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CED" w:rsidRPr="00854E57" w:rsidRDefault="00624471" w:rsidP="00624471">
      <w:pPr>
        <w:spacing w:after="0" w:line="240" w:lineRule="auto"/>
        <w:jc w:val="center"/>
        <w:rPr>
          <w:b/>
          <w:u w:val="single"/>
        </w:rPr>
      </w:pPr>
      <w:r w:rsidRPr="00854E57">
        <w:rPr>
          <w:b/>
          <w:u w:val="single"/>
        </w:rPr>
        <w:t>An Example of a Self-Monitoring Intervention for Tier 3</w:t>
      </w:r>
    </w:p>
    <w:p w:rsidR="00624471" w:rsidRDefault="00624471" w:rsidP="00624471">
      <w:pPr>
        <w:spacing w:after="0" w:line="240" w:lineRule="auto"/>
        <w:jc w:val="center"/>
      </w:pPr>
      <w:r>
        <w:t xml:space="preserve">Adapted from: </w:t>
      </w:r>
    </w:p>
    <w:p w:rsidR="00854E57" w:rsidRDefault="00624471" w:rsidP="00854E57">
      <w:pPr>
        <w:spacing w:after="0" w:line="240" w:lineRule="auto"/>
        <w:rPr>
          <w:sz w:val="20"/>
          <w:szCs w:val="20"/>
        </w:rPr>
      </w:pPr>
      <w:proofErr w:type="spellStart"/>
      <w:proofErr w:type="gramStart"/>
      <w:r w:rsidRPr="00854E57">
        <w:rPr>
          <w:sz w:val="20"/>
          <w:szCs w:val="20"/>
        </w:rPr>
        <w:t>Menzies</w:t>
      </w:r>
      <w:proofErr w:type="spellEnd"/>
      <w:r w:rsidRPr="00854E57">
        <w:rPr>
          <w:sz w:val="20"/>
          <w:szCs w:val="20"/>
        </w:rPr>
        <w:t>, H. M., Lane, K., &amp; Lee, J. (2009).</w:t>
      </w:r>
      <w:proofErr w:type="gramEnd"/>
      <w:r w:rsidRPr="00854E57">
        <w:rPr>
          <w:sz w:val="20"/>
          <w:szCs w:val="20"/>
        </w:rPr>
        <w:t xml:space="preserve"> Self-Monitoring Strategies for Use in the Classroom: A Promising Practice to Support Productive </w:t>
      </w:r>
    </w:p>
    <w:p w:rsidR="00624471" w:rsidRPr="00854E57" w:rsidRDefault="00624471" w:rsidP="00854E57">
      <w:pPr>
        <w:spacing w:after="0" w:line="240" w:lineRule="auto"/>
        <w:ind w:left="720"/>
        <w:rPr>
          <w:sz w:val="20"/>
          <w:szCs w:val="20"/>
        </w:rPr>
      </w:pPr>
      <w:r w:rsidRPr="00854E57">
        <w:rPr>
          <w:sz w:val="20"/>
          <w:szCs w:val="20"/>
        </w:rPr>
        <w:t xml:space="preserve">Behavior for Students </w:t>
      </w:r>
      <w:proofErr w:type="gramStart"/>
      <w:r w:rsidRPr="00854E57">
        <w:rPr>
          <w:sz w:val="20"/>
          <w:szCs w:val="20"/>
        </w:rPr>
        <w:t>With</w:t>
      </w:r>
      <w:proofErr w:type="gramEnd"/>
      <w:r w:rsidRPr="00854E57">
        <w:rPr>
          <w:sz w:val="20"/>
          <w:szCs w:val="20"/>
        </w:rPr>
        <w:t xml:space="preserve"> Emotional or Behavioral Disorders. </w:t>
      </w:r>
      <w:proofErr w:type="gramStart"/>
      <w:r w:rsidRPr="00854E57">
        <w:rPr>
          <w:i/>
          <w:iCs/>
          <w:sz w:val="20"/>
          <w:szCs w:val="20"/>
        </w:rPr>
        <w:t>Beyond Behavior</w:t>
      </w:r>
      <w:r w:rsidRPr="00854E57">
        <w:rPr>
          <w:sz w:val="20"/>
          <w:szCs w:val="20"/>
        </w:rPr>
        <w:t xml:space="preserve">, </w:t>
      </w:r>
      <w:r w:rsidRPr="00854E57">
        <w:rPr>
          <w:i/>
          <w:iCs/>
          <w:sz w:val="20"/>
          <w:szCs w:val="20"/>
        </w:rPr>
        <w:t>18</w:t>
      </w:r>
      <w:r w:rsidRPr="00854E57">
        <w:rPr>
          <w:sz w:val="20"/>
          <w:szCs w:val="20"/>
        </w:rPr>
        <w:t>(2), 27-35.</w:t>
      </w:r>
      <w:proofErr w:type="gramEnd"/>
      <w:r w:rsidRPr="00854E57">
        <w:rPr>
          <w:sz w:val="20"/>
          <w:szCs w:val="20"/>
        </w:rPr>
        <w:t xml:space="preserve"> Retrieved from </w:t>
      </w:r>
      <w:hyperlink r:id="rId4" w:history="1">
        <w:r w:rsidRPr="00854E57">
          <w:rPr>
            <w:rStyle w:val="Hyperlink"/>
            <w:sz w:val="20"/>
            <w:szCs w:val="20"/>
          </w:rPr>
          <w:t>http://www.ccbd.net/content/self-monitoring-strategies-use-classroom-promising-practice-support-productive-behavior-stud</w:t>
        </w:r>
      </w:hyperlink>
      <w:r w:rsidRPr="00854E57">
        <w:rPr>
          <w:sz w:val="20"/>
          <w:szCs w:val="20"/>
        </w:rPr>
        <w:t xml:space="preserve"> on February 8, 2012</w:t>
      </w:r>
    </w:p>
    <w:p w:rsidR="00624471" w:rsidRDefault="00624471" w:rsidP="00624471">
      <w:pPr>
        <w:spacing w:after="0" w:line="240" w:lineRule="auto"/>
        <w:jc w:val="center"/>
      </w:pPr>
    </w:p>
    <w:p w:rsidR="000A091A" w:rsidRPr="000A091A" w:rsidRDefault="000A091A" w:rsidP="000A091A">
      <w:pPr>
        <w:spacing w:after="0" w:line="240" w:lineRule="auto"/>
        <w:rPr>
          <w:b/>
          <w:u w:val="single"/>
        </w:rPr>
      </w:pPr>
      <w:r w:rsidRPr="000A091A">
        <w:rPr>
          <w:b/>
          <w:u w:val="single"/>
        </w:rPr>
        <w:t xml:space="preserve">What is self-monitoring? </w:t>
      </w:r>
    </w:p>
    <w:p w:rsidR="000A091A" w:rsidRDefault="000A091A" w:rsidP="000A091A">
      <w:pPr>
        <w:spacing w:after="0" w:line="240" w:lineRule="auto"/>
      </w:pPr>
      <w:r>
        <w:t xml:space="preserve">“Self-monitoring is a two-stage process that involves observing and recording. The student needs to determine if the target behavior did or did not occur. Then, the student self-records some feature of the target behavior (Mace, </w:t>
      </w:r>
      <w:proofErr w:type="spellStart"/>
      <w:r>
        <w:t>Belfiore</w:t>
      </w:r>
      <w:proofErr w:type="spellEnd"/>
      <w:r>
        <w:t xml:space="preserve">, &amp; </w:t>
      </w:r>
      <w:proofErr w:type="spellStart"/>
      <w:r>
        <w:t>Huchinson</w:t>
      </w:r>
      <w:proofErr w:type="spellEnd"/>
      <w:r>
        <w:t xml:space="preserve">, 2001). He or she can either record the number of occurrences of a target behavior to be decreased (e.g., getting out of one’s seat) or to be increased (e.g., time on task). Then the student and teacher together determine an acceptable number of occurrences and reinforcement for obtaining the agreed upon number. Sometimes the simple act of recording increases awareness enough to modify the behavior; in other cases, the </w:t>
      </w:r>
      <w:proofErr w:type="spellStart"/>
      <w:r>
        <w:t>reinforcer</w:t>
      </w:r>
      <w:proofErr w:type="spellEnd"/>
      <w:r>
        <w:t xml:space="preserve"> is critical in reducing or increasing the occurrence of a behavior.”</w:t>
      </w:r>
    </w:p>
    <w:p w:rsidR="000A091A" w:rsidRDefault="000A091A" w:rsidP="000A091A">
      <w:pPr>
        <w:spacing w:after="0" w:line="240" w:lineRule="auto"/>
      </w:pPr>
    </w:p>
    <w:p w:rsidR="00854E57" w:rsidRDefault="00854E57" w:rsidP="000A091A">
      <w:pPr>
        <w:spacing w:after="0" w:line="240" w:lineRule="auto"/>
        <w:sectPr w:rsidR="00854E57" w:rsidSect="00854E57">
          <w:pgSz w:w="12240" w:h="15840"/>
          <w:pgMar w:top="432" w:right="432" w:bottom="432" w:left="432" w:header="720" w:footer="720" w:gutter="0"/>
          <w:cols w:space="720"/>
          <w:docGrid w:linePitch="360"/>
        </w:sectPr>
      </w:pPr>
    </w:p>
    <w:p w:rsidR="000A091A" w:rsidRPr="00854E57" w:rsidRDefault="000A091A" w:rsidP="000A091A">
      <w:pPr>
        <w:spacing w:after="0" w:line="240" w:lineRule="auto"/>
        <w:rPr>
          <w:b/>
        </w:rPr>
      </w:pPr>
      <w:r w:rsidRPr="00854E57">
        <w:rPr>
          <w:b/>
        </w:rPr>
        <w:lastRenderedPageBreak/>
        <w:t xml:space="preserve">Step 1: </w:t>
      </w:r>
      <w:r w:rsidR="00854E57" w:rsidRPr="00854E57">
        <w:rPr>
          <w:u w:val="single"/>
        </w:rPr>
        <w:t>Identify, Define, and Role Play Target Behavior</w:t>
      </w:r>
    </w:p>
    <w:p w:rsidR="00BC60D9" w:rsidRDefault="000A091A" w:rsidP="000A091A">
      <w:pPr>
        <w:spacing w:after="0" w:line="240" w:lineRule="auto"/>
      </w:pPr>
      <w:r>
        <w:t xml:space="preserve">Has the student learned this, or </w:t>
      </w:r>
      <w:r w:rsidR="00854E57">
        <w:t xml:space="preserve">is it a learned </w:t>
      </w:r>
      <w:proofErr w:type="gramStart"/>
      <w:r w:rsidR="00854E57">
        <w:t>skills</w:t>
      </w:r>
      <w:proofErr w:type="gramEnd"/>
      <w:r w:rsidR="00854E57">
        <w:t xml:space="preserve"> that the student is not performing</w:t>
      </w:r>
      <w:r>
        <w:t xml:space="preserve">? </w:t>
      </w:r>
    </w:p>
    <w:p w:rsidR="00BC60D9" w:rsidRPr="00854E57" w:rsidRDefault="00BC60D9" w:rsidP="000A091A">
      <w:pPr>
        <w:spacing w:after="0" w:line="240" w:lineRule="auto"/>
      </w:pPr>
      <w:r w:rsidRPr="00854E57">
        <w:rPr>
          <w:b/>
        </w:rPr>
        <w:t xml:space="preserve">Step 2: </w:t>
      </w:r>
      <w:r w:rsidR="00854E57" w:rsidRPr="00854E57">
        <w:rPr>
          <w:u w:val="single"/>
        </w:rPr>
        <w:t>Design a Monitoring Form</w:t>
      </w:r>
    </w:p>
    <w:p w:rsidR="00BC60D9" w:rsidRPr="00854E57" w:rsidRDefault="00BC60D9" w:rsidP="00BC60D9">
      <w:pPr>
        <w:spacing w:after="0" w:line="240" w:lineRule="auto"/>
        <w:rPr>
          <w:b/>
        </w:rPr>
      </w:pPr>
      <w:r>
        <w:rPr>
          <w:noProof/>
        </w:rPr>
        <w:drawing>
          <wp:inline distT="0" distB="0" distL="0" distR="0">
            <wp:extent cx="3281014" cy="1928389"/>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287619" cy="1932271"/>
                    </a:xfrm>
                    <a:prstGeom prst="rect">
                      <a:avLst/>
                    </a:prstGeom>
                    <a:noFill/>
                    <a:ln w="9525">
                      <a:noFill/>
                      <a:miter lim="800000"/>
                      <a:headEnd/>
                      <a:tailEnd/>
                    </a:ln>
                  </pic:spPr>
                </pic:pic>
              </a:graphicData>
            </a:graphic>
          </wp:inline>
        </w:drawing>
      </w:r>
      <w:r>
        <w:t xml:space="preserve"> </w:t>
      </w:r>
      <w:r w:rsidRPr="00854E57">
        <w:rPr>
          <w:b/>
        </w:rPr>
        <w:t>Step 3:</w:t>
      </w:r>
      <w:r w:rsidR="00854E57" w:rsidRPr="00854E57">
        <w:t xml:space="preserve"> </w:t>
      </w:r>
      <w:r w:rsidR="00854E57" w:rsidRPr="00854E57">
        <w:rPr>
          <w:u w:val="single"/>
        </w:rPr>
        <w:t>Teach Student to Complete Form</w:t>
      </w:r>
    </w:p>
    <w:p w:rsidR="00854E57" w:rsidRDefault="00BC60D9" w:rsidP="00BC60D9">
      <w:pPr>
        <w:spacing w:after="0" w:line="240" w:lineRule="auto"/>
      </w:pPr>
      <w:r>
        <w:t xml:space="preserve">Use modeling, coaching, and role-playing. Remind student to use form at the beginning of each time period. </w:t>
      </w:r>
      <w:r w:rsidR="00854E57">
        <w:t>Possibly</w:t>
      </w:r>
      <w:r>
        <w:t xml:space="preserve"> include a reinforcement contingency: earn breaks from non-preferred activities or access to preferred activities. </w:t>
      </w:r>
    </w:p>
    <w:p w:rsidR="00854E57" w:rsidRPr="00854E57" w:rsidRDefault="00854E57" w:rsidP="00BC60D9">
      <w:pPr>
        <w:spacing w:after="0" w:line="240" w:lineRule="auto"/>
        <w:rPr>
          <w:b/>
        </w:rPr>
      </w:pPr>
      <w:r w:rsidRPr="00854E57">
        <w:rPr>
          <w:b/>
        </w:rPr>
        <w:lastRenderedPageBreak/>
        <w:t>Step 3: (continued)</w:t>
      </w:r>
    </w:p>
    <w:p w:rsidR="00BC60D9" w:rsidRDefault="00BC60D9" w:rsidP="00BC60D9">
      <w:pPr>
        <w:spacing w:after="0" w:line="240" w:lineRule="auto"/>
      </w:pPr>
      <w:r>
        <w:t xml:space="preserve">Set a goal and select the </w:t>
      </w:r>
      <w:r w:rsidR="00854E57">
        <w:t>r</w:t>
      </w:r>
      <w:r>
        <w:t xml:space="preserve">einforcement. Align reinforcement with function of behavior. </w:t>
      </w:r>
    </w:p>
    <w:p w:rsidR="00854E57" w:rsidRDefault="00854E57" w:rsidP="00BC60D9">
      <w:pPr>
        <w:spacing w:after="0" w:line="240" w:lineRule="auto"/>
      </w:pPr>
    </w:p>
    <w:p w:rsidR="00BC60D9" w:rsidRPr="00854E57" w:rsidRDefault="00BC60D9" w:rsidP="00BC60D9">
      <w:pPr>
        <w:spacing w:after="0" w:line="240" w:lineRule="auto"/>
        <w:rPr>
          <w:u w:val="single"/>
        </w:rPr>
      </w:pPr>
      <w:r w:rsidRPr="00854E57">
        <w:rPr>
          <w:b/>
        </w:rPr>
        <w:t xml:space="preserve">Step 4: </w:t>
      </w:r>
      <w:r w:rsidR="00854E57">
        <w:rPr>
          <w:u w:val="single"/>
        </w:rPr>
        <w:t>Progress Monitor and Graph</w:t>
      </w:r>
    </w:p>
    <w:p w:rsidR="00BC60D9" w:rsidRDefault="00BC60D9" w:rsidP="00BC60D9">
      <w:pPr>
        <w:spacing w:after="0" w:line="240" w:lineRule="auto"/>
      </w:pPr>
      <w:r>
        <w:t>To align this self-monitoring form with our NHCS goals for behavior (75% or 1</w:t>
      </w:r>
      <w:r w:rsidR="00723D50">
        <w:t>00%)</w:t>
      </w:r>
      <w:r>
        <w:t xml:space="preserve"> divide the day into 4 quadrants.  </w:t>
      </w:r>
      <w:r w:rsidR="00723D50">
        <w:t xml:space="preserve">If student self-monitoring is not as accurate as adult monitoring, discuss the discrepancies in perception and use this as a vehicle for teaching behavior and social skills. You may need to record your own data (that the student does not see) for progress monitoring purposes at Tier 3. Have the student track progress by self-graphing; this increases desirable behaviors and intrinsic motivation. </w:t>
      </w:r>
    </w:p>
    <w:p w:rsidR="00723D50" w:rsidRDefault="00723D50" w:rsidP="00BC60D9">
      <w:pPr>
        <w:spacing w:after="0" w:line="240" w:lineRule="auto"/>
      </w:pPr>
    </w:p>
    <w:p w:rsidR="00723D50" w:rsidRPr="00854E57" w:rsidRDefault="00723D50" w:rsidP="00BC60D9">
      <w:pPr>
        <w:spacing w:after="0" w:line="240" w:lineRule="auto"/>
        <w:rPr>
          <w:b/>
        </w:rPr>
      </w:pPr>
      <w:r w:rsidRPr="00854E57">
        <w:rPr>
          <w:b/>
        </w:rPr>
        <w:t xml:space="preserve">Step 5: </w:t>
      </w:r>
      <w:r w:rsidR="00854E57" w:rsidRPr="00854E57">
        <w:rPr>
          <w:u w:val="single"/>
        </w:rPr>
        <w:t>Fade</w:t>
      </w:r>
    </w:p>
    <w:p w:rsidR="00723D50" w:rsidRDefault="00723D50" w:rsidP="00BC60D9">
      <w:pPr>
        <w:spacing w:after="0" w:line="240" w:lineRule="auto"/>
      </w:pPr>
      <w:r>
        <w:t xml:space="preserve">Fade self-monitoring as student achieves success by lengthening the intervals, matching less frequently, or self-monitoring for fewer periods during the day. </w:t>
      </w:r>
    </w:p>
    <w:p w:rsidR="00854E57" w:rsidRDefault="00854E57" w:rsidP="000A091A">
      <w:pPr>
        <w:spacing w:after="0" w:line="240" w:lineRule="auto"/>
        <w:sectPr w:rsidR="00854E57" w:rsidSect="00854E57">
          <w:type w:val="continuous"/>
          <w:pgSz w:w="12240" w:h="15840"/>
          <w:pgMar w:top="720" w:right="720" w:bottom="720" w:left="720" w:header="720" w:footer="720" w:gutter="0"/>
          <w:cols w:num="2" w:space="720"/>
          <w:docGrid w:linePitch="360"/>
        </w:sectPr>
      </w:pPr>
    </w:p>
    <w:p w:rsidR="000A091A" w:rsidRDefault="000A091A" w:rsidP="000A091A">
      <w:pPr>
        <w:spacing w:after="0" w:line="240" w:lineRule="auto"/>
      </w:pPr>
    </w:p>
    <w:p w:rsidR="00624471" w:rsidRDefault="00854E57" w:rsidP="00854E57">
      <w:pPr>
        <w:spacing w:after="0" w:line="240" w:lineRule="auto"/>
      </w:pPr>
      <w:r>
        <w:rPr>
          <w:noProof/>
        </w:rPr>
        <w:drawing>
          <wp:inline distT="0" distB="0" distL="0" distR="0">
            <wp:extent cx="6924958" cy="3032911"/>
            <wp:effectExtent l="19050" t="0" r="9242"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6928655" cy="3034530"/>
                    </a:xfrm>
                    <a:prstGeom prst="rect">
                      <a:avLst/>
                    </a:prstGeom>
                    <a:noFill/>
                    <a:ln w="9525">
                      <a:noFill/>
                      <a:miter lim="800000"/>
                      <a:headEnd/>
                      <a:tailEnd/>
                    </a:ln>
                  </pic:spPr>
                </pic:pic>
              </a:graphicData>
            </a:graphic>
          </wp:inline>
        </w:drawing>
      </w:r>
    </w:p>
    <w:sectPr w:rsidR="00624471" w:rsidSect="00854E5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20"/>
  <w:drawingGridHorizontalSpacing w:val="110"/>
  <w:displayHorizontalDrawingGridEvery w:val="2"/>
  <w:characterSpacingControl w:val="doNotCompress"/>
  <w:compat/>
  <w:rsids>
    <w:rsidRoot w:val="00624471"/>
    <w:rsid w:val="000A091A"/>
    <w:rsid w:val="001D34AC"/>
    <w:rsid w:val="0023699B"/>
    <w:rsid w:val="004A43B6"/>
    <w:rsid w:val="00624471"/>
    <w:rsid w:val="00641484"/>
    <w:rsid w:val="00723D50"/>
    <w:rsid w:val="007710BB"/>
    <w:rsid w:val="00854E57"/>
    <w:rsid w:val="00A75178"/>
    <w:rsid w:val="00BC60D9"/>
    <w:rsid w:val="00C75124"/>
    <w:rsid w:val="00F31C1F"/>
    <w:rsid w:val="00FC64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4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4471"/>
    <w:rPr>
      <w:color w:val="0000FF" w:themeColor="hyperlink"/>
      <w:u w:val="single"/>
    </w:rPr>
  </w:style>
  <w:style w:type="paragraph" w:styleId="BalloonText">
    <w:name w:val="Balloon Text"/>
    <w:basedOn w:val="Normal"/>
    <w:link w:val="BalloonTextChar"/>
    <w:uiPriority w:val="99"/>
    <w:semiHidden/>
    <w:unhideWhenUsed/>
    <w:rsid w:val="00BC60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60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7650035">
      <w:bodyDiv w:val="1"/>
      <w:marLeft w:val="0"/>
      <w:marRight w:val="0"/>
      <w:marTop w:val="0"/>
      <w:marBottom w:val="0"/>
      <w:divBdr>
        <w:top w:val="none" w:sz="0" w:space="0" w:color="auto"/>
        <w:left w:val="none" w:sz="0" w:space="0" w:color="auto"/>
        <w:bottom w:val="none" w:sz="0" w:space="0" w:color="auto"/>
        <w:right w:val="none" w:sz="0" w:space="0" w:color="auto"/>
      </w:divBdr>
      <w:divsChild>
        <w:div w:id="1588493724">
          <w:marLeft w:val="0"/>
          <w:marRight w:val="0"/>
          <w:marTop w:val="0"/>
          <w:marBottom w:val="0"/>
          <w:divBdr>
            <w:top w:val="none" w:sz="0" w:space="0" w:color="auto"/>
            <w:left w:val="none" w:sz="0" w:space="0" w:color="auto"/>
            <w:bottom w:val="none" w:sz="0" w:space="0" w:color="auto"/>
            <w:right w:val="none" w:sz="0" w:space="0" w:color="auto"/>
          </w:divBdr>
          <w:divsChild>
            <w:div w:id="138350135">
              <w:marLeft w:val="0"/>
              <w:marRight w:val="0"/>
              <w:marTop w:val="0"/>
              <w:marBottom w:val="0"/>
              <w:divBdr>
                <w:top w:val="none" w:sz="0" w:space="0" w:color="auto"/>
                <w:left w:val="none" w:sz="0" w:space="0" w:color="auto"/>
                <w:bottom w:val="none" w:sz="0" w:space="0" w:color="auto"/>
                <w:right w:val="none" w:sz="0" w:space="0" w:color="auto"/>
              </w:divBdr>
              <w:divsChild>
                <w:div w:id="1623420479">
                  <w:marLeft w:val="0"/>
                  <w:marRight w:val="0"/>
                  <w:marTop w:val="0"/>
                  <w:marBottom w:val="0"/>
                  <w:divBdr>
                    <w:top w:val="single" w:sz="6" w:space="0" w:color="BFCCD5"/>
                    <w:left w:val="none" w:sz="0" w:space="0" w:color="auto"/>
                    <w:bottom w:val="none" w:sz="0" w:space="0" w:color="auto"/>
                    <w:right w:val="none" w:sz="0" w:space="0" w:color="auto"/>
                  </w:divBdr>
                  <w:divsChild>
                    <w:div w:id="46614929">
                      <w:marLeft w:val="285"/>
                      <w:marRight w:val="285"/>
                      <w:marTop w:val="0"/>
                      <w:marBottom w:val="0"/>
                      <w:divBdr>
                        <w:top w:val="none" w:sz="0" w:space="0" w:color="auto"/>
                        <w:left w:val="none" w:sz="0" w:space="0" w:color="auto"/>
                        <w:bottom w:val="none" w:sz="0" w:space="0" w:color="auto"/>
                        <w:right w:val="none" w:sz="0" w:space="0" w:color="auto"/>
                      </w:divBdr>
                      <w:divsChild>
                        <w:div w:id="1030957306">
                          <w:marLeft w:val="114"/>
                          <w:marRight w:val="0"/>
                          <w:marTop w:val="0"/>
                          <w:marBottom w:val="0"/>
                          <w:divBdr>
                            <w:top w:val="none" w:sz="0" w:space="0" w:color="auto"/>
                            <w:left w:val="none" w:sz="0" w:space="0" w:color="auto"/>
                            <w:bottom w:val="none" w:sz="0" w:space="0" w:color="auto"/>
                            <w:right w:val="none" w:sz="0" w:space="0" w:color="auto"/>
                          </w:divBdr>
                          <w:divsChild>
                            <w:div w:id="1132401210">
                              <w:marLeft w:val="0"/>
                              <w:marRight w:val="0"/>
                              <w:marTop w:val="0"/>
                              <w:marBottom w:val="0"/>
                              <w:divBdr>
                                <w:top w:val="none" w:sz="0" w:space="0" w:color="auto"/>
                                <w:left w:val="none" w:sz="0" w:space="0" w:color="auto"/>
                                <w:bottom w:val="none" w:sz="0" w:space="0" w:color="auto"/>
                                <w:right w:val="none" w:sz="0" w:space="0" w:color="auto"/>
                              </w:divBdr>
                              <w:divsChild>
                                <w:div w:id="2042433375">
                                  <w:marLeft w:val="0"/>
                                  <w:marRight w:val="0"/>
                                  <w:marTop w:val="0"/>
                                  <w:marBottom w:val="0"/>
                                  <w:divBdr>
                                    <w:top w:val="none" w:sz="0" w:space="0" w:color="auto"/>
                                    <w:left w:val="none" w:sz="0" w:space="0" w:color="auto"/>
                                    <w:bottom w:val="none" w:sz="0" w:space="0" w:color="auto"/>
                                    <w:right w:val="none" w:sz="0" w:space="0" w:color="auto"/>
                                  </w:divBdr>
                                  <w:divsChild>
                                    <w:div w:id="1787461447">
                                      <w:marLeft w:val="-214"/>
                                      <w:marRight w:val="-185"/>
                                      <w:marTop w:val="0"/>
                                      <w:marBottom w:val="71"/>
                                      <w:divBdr>
                                        <w:top w:val="none" w:sz="0" w:space="0" w:color="auto"/>
                                        <w:left w:val="none" w:sz="0" w:space="0" w:color="auto"/>
                                        <w:bottom w:val="none" w:sz="0" w:space="0" w:color="auto"/>
                                        <w:right w:val="none" w:sz="0" w:space="0" w:color="auto"/>
                                      </w:divBdr>
                                      <w:divsChild>
                                        <w:div w:id="18589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6103717">
      <w:bodyDiv w:val="1"/>
      <w:marLeft w:val="0"/>
      <w:marRight w:val="0"/>
      <w:marTop w:val="0"/>
      <w:marBottom w:val="0"/>
      <w:divBdr>
        <w:top w:val="none" w:sz="0" w:space="0" w:color="auto"/>
        <w:left w:val="none" w:sz="0" w:space="0" w:color="auto"/>
        <w:bottom w:val="none" w:sz="0" w:space="0" w:color="auto"/>
        <w:right w:val="none" w:sz="0" w:space="0" w:color="auto"/>
      </w:divBdr>
      <w:divsChild>
        <w:div w:id="840657982">
          <w:marLeft w:val="0"/>
          <w:marRight w:val="0"/>
          <w:marTop w:val="0"/>
          <w:marBottom w:val="0"/>
          <w:divBdr>
            <w:top w:val="none" w:sz="0" w:space="0" w:color="auto"/>
            <w:left w:val="none" w:sz="0" w:space="0" w:color="auto"/>
            <w:bottom w:val="none" w:sz="0" w:space="0" w:color="auto"/>
            <w:right w:val="none" w:sz="0" w:space="0" w:color="auto"/>
          </w:divBdr>
          <w:divsChild>
            <w:div w:id="1759447966">
              <w:marLeft w:val="0"/>
              <w:marRight w:val="0"/>
              <w:marTop w:val="0"/>
              <w:marBottom w:val="0"/>
              <w:divBdr>
                <w:top w:val="none" w:sz="0" w:space="0" w:color="auto"/>
                <w:left w:val="none" w:sz="0" w:space="0" w:color="auto"/>
                <w:bottom w:val="none" w:sz="0" w:space="0" w:color="auto"/>
                <w:right w:val="none" w:sz="0" w:space="0" w:color="auto"/>
              </w:divBdr>
              <w:divsChild>
                <w:div w:id="1014379233">
                  <w:marLeft w:val="0"/>
                  <w:marRight w:val="0"/>
                  <w:marTop w:val="0"/>
                  <w:marBottom w:val="0"/>
                  <w:divBdr>
                    <w:top w:val="single" w:sz="6" w:space="0" w:color="BFCCD5"/>
                    <w:left w:val="none" w:sz="0" w:space="0" w:color="auto"/>
                    <w:bottom w:val="none" w:sz="0" w:space="0" w:color="auto"/>
                    <w:right w:val="none" w:sz="0" w:space="0" w:color="auto"/>
                  </w:divBdr>
                  <w:divsChild>
                    <w:div w:id="647368146">
                      <w:marLeft w:val="285"/>
                      <w:marRight w:val="285"/>
                      <w:marTop w:val="0"/>
                      <w:marBottom w:val="0"/>
                      <w:divBdr>
                        <w:top w:val="none" w:sz="0" w:space="0" w:color="auto"/>
                        <w:left w:val="none" w:sz="0" w:space="0" w:color="auto"/>
                        <w:bottom w:val="none" w:sz="0" w:space="0" w:color="auto"/>
                        <w:right w:val="none" w:sz="0" w:space="0" w:color="auto"/>
                      </w:divBdr>
                      <w:divsChild>
                        <w:div w:id="1532645603">
                          <w:marLeft w:val="114"/>
                          <w:marRight w:val="0"/>
                          <w:marTop w:val="0"/>
                          <w:marBottom w:val="0"/>
                          <w:divBdr>
                            <w:top w:val="none" w:sz="0" w:space="0" w:color="auto"/>
                            <w:left w:val="none" w:sz="0" w:space="0" w:color="auto"/>
                            <w:bottom w:val="none" w:sz="0" w:space="0" w:color="auto"/>
                            <w:right w:val="none" w:sz="0" w:space="0" w:color="auto"/>
                          </w:divBdr>
                          <w:divsChild>
                            <w:div w:id="375393436">
                              <w:marLeft w:val="0"/>
                              <w:marRight w:val="0"/>
                              <w:marTop w:val="0"/>
                              <w:marBottom w:val="0"/>
                              <w:divBdr>
                                <w:top w:val="none" w:sz="0" w:space="0" w:color="auto"/>
                                <w:left w:val="none" w:sz="0" w:space="0" w:color="auto"/>
                                <w:bottom w:val="none" w:sz="0" w:space="0" w:color="auto"/>
                                <w:right w:val="none" w:sz="0" w:space="0" w:color="auto"/>
                              </w:divBdr>
                              <w:divsChild>
                                <w:div w:id="1468543587">
                                  <w:marLeft w:val="0"/>
                                  <w:marRight w:val="0"/>
                                  <w:marTop w:val="0"/>
                                  <w:marBottom w:val="0"/>
                                  <w:divBdr>
                                    <w:top w:val="none" w:sz="0" w:space="0" w:color="auto"/>
                                    <w:left w:val="none" w:sz="0" w:space="0" w:color="auto"/>
                                    <w:bottom w:val="none" w:sz="0" w:space="0" w:color="auto"/>
                                    <w:right w:val="none" w:sz="0" w:space="0" w:color="auto"/>
                                  </w:divBdr>
                                  <w:divsChild>
                                    <w:div w:id="1811441820">
                                      <w:marLeft w:val="-214"/>
                                      <w:marRight w:val="-185"/>
                                      <w:marTop w:val="0"/>
                                      <w:marBottom w:val="71"/>
                                      <w:divBdr>
                                        <w:top w:val="none" w:sz="0" w:space="0" w:color="auto"/>
                                        <w:left w:val="none" w:sz="0" w:space="0" w:color="auto"/>
                                        <w:bottom w:val="none" w:sz="0" w:space="0" w:color="auto"/>
                                        <w:right w:val="none" w:sz="0" w:space="0" w:color="auto"/>
                                      </w:divBdr>
                                      <w:divsChild>
                                        <w:div w:id="96006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hyperlink" Target="http://www.ccbd.net/content/self-monitoring-strategies-use-classroom-promising-practice-support-productive-behavior-stu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398</Words>
  <Characters>2272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2665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leigh.gates</dc:creator>
  <cp:keywords/>
  <dc:description/>
  <cp:lastModifiedBy>leigh.gates</cp:lastModifiedBy>
  <cp:revision>2</cp:revision>
  <dcterms:created xsi:type="dcterms:W3CDTF">2012-02-29T17:04:00Z</dcterms:created>
  <dcterms:modified xsi:type="dcterms:W3CDTF">2012-02-29T17:04:00Z</dcterms:modified>
</cp:coreProperties>
</file>